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CB2644"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#7</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Parallel Action</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984E52" w:rsidRPr="00984E52" w:rsidRDefault="00260198" w:rsidP="00260198">
      <w:pPr>
        <w:pStyle w:val="Normal1"/>
        <w:rPr>
          <w:rFonts w:ascii="Open Sans Light" w:eastAsia="Open Sans" w:hAnsi="Open Sans Light" w:cs="Open Sans Light"/>
          <w:color w:val="404040" w:themeColor="text1" w:themeTint="BF"/>
        </w:rPr>
      </w:pPr>
      <w:r w:rsidRPr="00260198">
        <w:rPr>
          <w:rFonts w:ascii="Open Sans" w:eastAsia="Open Sans" w:hAnsi="Open Sans" w:cs="Open Sans"/>
          <w:bCs/>
          <w:color w:val="262626" w:themeColor="text1" w:themeTint="D9"/>
        </w:rPr>
        <w:lastRenderedPageBreak/>
        <w:t>Discuss the use of </w:t>
      </w:r>
      <w:r w:rsidRPr="00260198">
        <w:rPr>
          <w:rFonts w:ascii="Open Sans" w:eastAsia="Open Sans" w:hAnsi="Open Sans" w:cs="Open Sans"/>
          <w:b/>
          <w:bCs/>
          <w:color w:val="262626" w:themeColor="text1" w:themeTint="D9"/>
        </w:rPr>
        <w:t>parallel action</w:t>
      </w:r>
      <w:r w:rsidRPr="00260198">
        <w:rPr>
          <w:rFonts w:ascii="Open Sans" w:eastAsia="Open Sans" w:hAnsi="Open Sans" w:cs="Open Sans"/>
          <w:b/>
          <w:bCs/>
          <w:i/>
          <w:iCs/>
          <w:color w:val="262626" w:themeColor="text1" w:themeTint="D9"/>
        </w:rPr>
        <w:t> </w:t>
      </w:r>
      <w:r w:rsidRPr="00260198">
        <w:rPr>
          <w:rFonts w:ascii="Open Sans" w:eastAsia="Open Sans" w:hAnsi="Open Sans" w:cs="Open Sans"/>
          <w:bCs/>
          <w:color w:val="262626" w:themeColor="text1" w:themeTint="D9"/>
        </w:rPr>
        <w:t>and how it is used to immerse viewers and move the story forward. Keep an eye out for the </w:t>
      </w:r>
      <w:r w:rsidRPr="00260198">
        <w:rPr>
          <w:rFonts w:ascii="Open Sans" w:eastAsia="Open Sans" w:hAnsi="Open Sans" w:cs="Open Sans"/>
          <w:bCs/>
          <w:i/>
          <w:iCs/>
          <w:color w:val="262626" w:themeColor="text1" w:themeTint="D9"/>
        </w:rPr>
        <w:t>action link</w:t>
      </w:r>
      <w:r w:rsidRPr="00260198">
        <w:rPr>
          <w:rFonts w:ascii="Open Sans" w:eastAsia="Open Sans" w:hAnsi="Open Sans" w:cs="Open Sans"/>
          <w:bCs/>
          <w:color w:val="262626" w:themeColor="text1" w:themeTint="D9"/>
        </w:rPr>
        <w:t>, and don't confuse flashback with parallel action.</w:t>
      </w:r>
      <w:bookmarkStart w:id="0" w:name="_GoBack"/>
      <w:bookmarkEnd w:id="0"/>
    </w:p>
    <w:p w:rsidR="0055568F" w:rsidRDefault="00A719BA" w:rsidP="00260198">
      <w:pPr>
        <w:pStyle w:val="Normal1"/>
        <w:ind w:firstLine="720"/>
        <w:rPr>
          <w:rFonts w:ascii="Open Sans Light" w:eastAsia="Open Sans" w:hAnsi="Open Sans Light" w:cs="Open Sans Light"/>
          <w:color w:val="404040" w:themeColor="text1" w:themeTint="BF"/>
        </w:rPr>
      </w:pPr>
      <w:r w:rsidRPr="00A719BA">
        <w:rPr>
          <w:rFonts w:ascii="Open Sans Light" w:eastAsia="Open Sans" w:hAnsi="Open Sans Light" w:cs="Open Sans Light"/>
          <w:i/>
          <w:color w:val="404040" w:themeColor="text1" w:themeTint="BF"/>
        </w:rPr>
        <w:t>Cell 211</w:t>
      </w:r>
      <w:r>
        <w:rPr>
          <w:rFonts w:ascii="Open Sans Light" w:eastAsia="Open Sans" w:hAnsi="Open Sans Light" w:cs="Open Sans Light"/>
          <w:color w:val="404040" w:themeColor="text1" w:themeTint="BF"/>
        </w:rPr>
        <w:t xml:space="preserve"> makes extensive use of parallel action throughout the movie in wonderful way that keep the story moving forward without being too confusing. Considering that </w:t>
      </w:r>
      <w:r>
        <w:rPr>
          <w:rFonts w:ascii="Open Sans Light" w:eastAsia="Open Sans" w:hAnsi="Open Sans Light" w:cs="Open Sans Light"/>
          <w:i/>
          <w:color w:val="404040" w:themeColor="text1" w:themeTint="BF"/>
        </w:rPr>
        <w:t>Cell 211</w:t>
      </w:r>
      <w:r>
        <w:rPr>
          <w:rFonts w:ascii="Open Sans Light" w:eastAsia="Open Sans" w:hAnsi="Open Sans Light" w:cs="Open Sans Light"/>
          <w:color w:val="404040" w:themeColor="text1" w:themeTint="BF"/>
        </w:rPr>
        <w:t xml:space="preserve"> is a story about the prisoners of the prison riot and those affected on the outside, it makes sense to use parallel action so that the audience gets the story</w:t>
      </w:r>
      <w:r w:rsidR="00413594">
        <w:rPr>
          <w:rFonts w:ascii="Open Sans Light" w:eastAsia="Open Sans" w:hAnsi="Open Sans Light" w:cs="Open Sans Light"/>
          <w:color w:val="404040" w:themeColor="text1" w:themeTint="BF"/>
        </w:rPr>
        <w:t xml:space="preserve"> from both sides of the prison riot. Parallel action is essential to </w:t>
      </w:r>
      <w:r w:rsidR="00413594">
        <w:rPr>
          <w:rFonts w:ascii="Open Sans Light" w:eastAsia="Open Sans" w:hAnsi="Open Sans Light" w:cs="Open Sans Light"/>
          <w:i/>
          <w:color w:val="404040" w:themeColor="text1" w:themeTint="BF"/>
        </w:rPr>
        <w:t>Cell 211</w:t>
      </w:r>
      <w:r w:rsidR="00413594">
        <w:rPr>
          <w:rFonts w:ascii="Open Sans Light" w:eastAsia="Open Sans" w:hAnsi="Open Sans Light" w:cs="Open Sans Light"/>
          <w:color w:val="404040" w:themeColor="text1" w:themeTint="BF"/>
        </w:rPr>
        <w:t xml:space="preserve"> in order to tell the complete story to the audience.</w:t>
      </w:r>
    </w:p>
    <w:p w:rsidR="00413594" w:rsidRDefault="00413594" w:rsidP="00260198">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Just a few minutes into </w:t>
      </w:r>
      <w:r>
        <w:rPr>
          <w:rFonts w:ascii="Open Sans Light" w:eastAsia="Open Sans" w:hAnsi="Open Sans Light" w:cs="Open Sans Light"/>
          <w:i/>
          <w:color w:val="404040" w:themeColor="text1" w:themeTint="BF"/>
        </w:rPr>
        <w:t>Cell 211</w:t>
      </w:r>
      <w:r>
        <w:rPr>
          <w:rFonts w:ascii="Open Sans Light" w:eastAsia="Open Sans" w:hAnsi="Open Sans Light" w:cs="Open Sans Light"/>
          <w:color w:val="404040" w:themeColor="text1" w:themeTint="BF"/>
        </w:rPr>
        <w:t xml:space="preserve"> the audience is presented with a moment of parallel action that sets up the plot of the film. A</w:t>
      </w:r>
      <w:r w:rsidR="004B1187">
        <w:rPr>
          <w:rFonts w:ascii="Open Sans Light" w:eastAsia="Open Sans" w:hAnsi="Open Sans Light" w:cs="Open Sans Light"/>
          <w:color w:val="404040" w:themeColor="text1" w:themeTint="BF"/>
        </w:rPr>
        <w:t xml:space="preserve">t the same time that </w:t>
      </w:r>
      <w:r>
        <w:rPr>
          <w:rFonts w:ascii="Open Sans Light" w:eastAsia="Open Sans" w:hAnsi="Open Sans Light" w:cs="Open Sans Light"/>
          <w:color w:val="404040" w:themeColor="text1" w:themeTint="BF"/>
        </w:rPr>
        <w:t>a piece of debris falls from the ceiling during the orientation for Juan Oliver, a new pri</w:t>
      </w:r>
      <w:r w:rsidR="004B1187">
        <w:rPr>
          <w:rFonts w:ascii="Open Sans Light" w:eastAsia="Open Sans" w:hAnsi="Open Sans Light" w:cs="Open Sans Light"/>
          <w:color w:val="404040" w:themeColor="text1" w:themeTint="BF"/>
        </w:rPr>
        <w:t xml:space="preserve">son guard; </w:t>
      </w:r>
      <w:r>
        <w:rPr>
          <w:rFonts w:ascii="Open Sans Light" w:eastAsia="Open Sans" w:hAnsi="Open Sans Light" w:cs="Open Sans Light"/>
          <w:color w:val="404040" w:themeColor="text1" w:themeTint="BF"/>
        </w:rPr>
        <w:t xml:space="preserve">Malamadre, </w:t>
      </w:r>
      <w:r w:rsidR="004B1187">
        <w:rPr>
          <w:rFonts w:ascii="Open Sans Light" w:eastAsia="Open Sans" w:hAnsi="Open Sans Light" w:cs="Open Sans Light"/>
          <w:color w:val="404040" w:themeColor="text1" w:themeTint="BF"/>
        </w:rPr>
        <w:t>the head of the prison mutineers, breaks free of his handcuffs and strangles a different prison guard just outside of the building (00:00:00). This sequence of events is presented to us separately from Juan Oliver’s point of view and then later from Malamadre’</w:t>
      </w:r>
      <w:r w:rsidR="00B44F5D">
        <w:rPr>
          <w:rFonts w:ascii="Open Sans Light" w:eastAsia="Open Sans" w:hAnsi="Open Sans Light" w:cs="Open Sans Light"/>
          <w:color w:val="404040" w:themeColor="text1" w:themeTint="BF"/>
        </w:rPr>
        <w:t>s point of view, setting up the prison riot that breaks out during the confusion resulting in Juan Oliver’s abandonment in cell 211 (Kay). The audience is first presented the confusion of the scene from Juan view to set up the unknown situation that Juan is in. Next we the audience is presented with Malamadre’s point of view which gives the audience the action link of the other guard leaving Malamadre for a moment to check on the loud noise of the debris falling inside the room. By presenting Malamadre’s view last, we learn the gravity of the situation and that Malamadre is a clever and dangerous man before Juan knows this fact.</w:t>
      </w:r>
    </w:p>
    <w:p w:rsidR="00B44F5D" w:rsidRPr="00413594" w:rsidRDefault="00FC65D2" w:rsidP="0088713D">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Further into </w:t>
      </w:r>
      <w:r>
        <w:rPr>
          <w:rFonts w:ascii="Open Sans Light" w:eastAsia="Open Sans" w:hAnsi="Open Sans Light" w:cs="Open Sans Light"/>
          <w:i/>
          <w:color w:val="404040" w:themeColor="text1" w:themeTint="BF"/>
        </w:rPr>
        <w:t>Cell 211</w:t>
      </w:r>
      <w:r>
        <w:rPr>
          <w:rFonts w:ascii="Open Sans Light" w:eastAsia="Open Sans" w:hAnsi="Open Sans Light" w:cs="Open Sans Light"/>
          <w:color w:val="404040" w:themeColor="text1" w:themeTint="BF"/>
        </w:rPr>
        <w:t xml:space="preserve"> the reality of how the prison riot is affecting the outside world becomes a factor that will bring about massive emotional moments of character change in the film. While the prison right is dangerous and resulted in the death of an inmate, the outside world has become equally as dangerous. This is exemplified when SWAT turns their aggression on the crowd waiting for news of their family members outside of the prison gates (Kelly). When Juan’s wife Elena is accidentally beaten to death by an overzealous prison guard, José Utrilla (00:00:00). During this time the prisoners in the prison are equally as lost and confused to what is happening in the outside world, just as the people outside the gate were previously to being attacked. In a cruel twist of fate, the prisoners, and in particular Juan, are left waiting to hear what has happened while the crowd outside experience the cruelty of the prison guards. The action link for this parallel action comes from one of the prisoners who has a secret cell phone and finds the news link that contains a video of Juan’s wife being beaten. This moment propels Juan into </w:t>
      </w:r>
      <w:r w:rsidR="0088713D">
        <w:rPr>
          <w:rFonts w:ascii="Open Sans Light" w:eastAsia="Open Sans" w:hAnsi="Open Sans Light" w:cs="Open Sans Light"/>
          <w:color w:val="404040" w:themeColor="text1" w:themeTint="BF"/>
        </w:rPr>
        <w:t>revenge state that he cannot overcome.</w:t>
      </w:r>
    </w:p>
    <w:p w:rsidR="007C26A6" w:rsidRDefault="00CD250D" w:rsidP="001F35E4">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lastRenderedPageBreak/>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213900" w:rsidRDefault="004B1187" w:rsidP="004B1187">
      <w:pPr>
        <w:pStyle w:val="Normal1"/>
        <w:spacing w:line="360" w:lineRule="auto"/>
        <w:ind w:left="720" w:hanging="720"/>
        <w:contextualSpacing/>
        <w:rPr>
          <w:rFonts w:ascii="Open Sans Light" w:eastAsia="Open Sans" w:hAnsi="Open Sans Light" w:cs="Open Sans Light"/>
          <w:iCs/>
          <w:color w:val="404040" w:themeColor="text1" w:themeTint="BF"/>
        </w:rPr>
      </w:pPr>
      <w:r w:rsidRPr="004B1187">
        <w:rPr>
          <w:rFonts w:ascii="Open Sans Light" w:eastAsia="Open Sans" w:hAnsi="Open Sans Light" w:cs="Open Sans Light"/>
          <w:i/>
          <w:iCs/>
          <w:color w:val="404040" w:themeColor="text1" w:themeTint="BF"/>
        </w:rPr>
        <w:t>Cell 211</w:t>
      </w:r>
      <w:r w:rsidRPr="004B1187">
        <w:rPr>
          <w:rFonts w:ascii="Open Sans Light" w:eastAsia="Open Sans" w:hAnsi="Open Sans Light" w:cs="Open Sans Light"/>
          <w:iCs/>
          <w:color w:val="404040" w:themeColor="text1" w:themeTint="BF"/>
        </w:rPr>
        <w:t>. Dir. Francisco Pérez Gandul. Perf. Luis Tosar, Alberto Ammann, Antonio Resines. </w:t>
      </w:r>
      <w:r w:rsidRPr="004B1187">
        <w:rPr>
          <w:rFonts w:ascii="Open Sans Light" w:eastAsia="Open Sans" w:hAnsi="Open Sans Light" w:cs="Open Sans Light"/>
          <w:i/>
          <w:iCs/>
          <w:color w:val="404040" w:themeColor="text1" w:themeTint="BF"/>
        </w:rPr>
        <w:t>Cell 211</w:t>
      </w:r>
      <w:r w:rsidRPr="004B1187">
        <w:rPr>
          <w:rFonts w:ascii="Open Sans Light" w:eastAsia="Open Sans" w:hAnsi="Open Sans Light" w:cs="Open Sans Light"/>
          <w:iCs/>
          <w:color w:val="404040" w:themeColor="text1" w:themeTint="BF"/>
        </w:rPr>
        <w:t>. N.p., n.d. Web. 25 Oct. 2016.</w:t>
      </w:r>
    </w:p>
    <w:p w:rsidR="00B44F5D" w:rsidRDefault="00B44F5D" w:rsidP="004B1187">
      <w:pPr>
        <w:pStyle w:val="Normal1"/>
        <w:spacing w:line="360" w:lineRule="auto"/>
        <w:ind w:left="720" w:hanging="720"/>
        <w:contextualSpacing/>
        <w:rPr>
          <w:rFonts w:ascii="Open Sans Light" w:eastAsia="Open Sans" w:hAnsi="Open Sans Light" w:cs="Open Sans Light"/>
          <w:iCs/>
          <w:color w:val="404040" w:themeColor="text1" w:themeTint="BF"/>
        </w:rPr>
      </w:pPr>
      <w:r w:rsidRPr="00B44F5D">
        <w:rPr>
          <w:rFonts w:ascii="Open Sans Light" w:eastAsia="Open Sans" w:hAnsi="Open Sans Light" w:cs="Open Sans Light"/>
          <w:iCs/>
          <w:color w:val="404040" w:themeColor="text1" w:themeTint="BF"/>
        </w:rPr>
        <w:t>K</w:t>
      </w:r>
      <w:r>
        <w:rPr>
          <w:rFonts w:ascii="Open Sans Light" w:eastAsia="Open Sans" w:hAnsi="Open Sans Light" w:cs="Open Sans Light"/>
          <w:iCs/>
          <w:color w:val="404040" w:themeColor="text1" w:themeTint="BF"/>
        </w:rPr>
        <w:t>ay</w:t>
      </w:r>
      <w:r w:rsidRPr="00B44F5D">
        <w:rPr>
          <w:rFonts w:ascii="Open Sans Light" w:eastAsia="Open Sans" w:hAnsi="Open Sans Light" w:cs="Open Sans Light"/>
          <w:iCs/>
          <w:color w:val="404040" w:themeColor="text1" w:themeTint="BF"/>
        </w:rPr>
        <w:t>., Alex. "CELL 211." </w:t>
      </w:r>
      <w:r w:rsidRPr="00B44F5D">
        <w:rPr>
          <w:rFonts w:ascii="Open Sans Light" w:eastAsia="Open Sans" w:hAnsi="Open Sans Light" w:cs="Open Sans Light"/>
          <w:i/>
          <w:iCs/>
          <w:color w:val="404040" w:themeColor="text1" w:themeTint="BF"/>
        </w:rPr>
        <w:t>Ruthless Reviews</w:t>
      </w:r>
      <w:r w:rsidRPr="00B44F5D">
        <w:rPr>
          <w:rFonts w:ascii="Open Sans Light" w:eastAsia="Open Sans" w:hAnsi="Open Sans Light" w:cs="Open Sans Light"/>
          <w:iCs/>
          <w:color w:val="404040" w:themeColor="text1" w:themeTint="BF"/>
        </w:rPr>
        <w:t>. N.p., 20 May 2010. Web. 25 Oct. 2016.</w:t>
      </w:r>
    </w:p>
    <w:p w:rsidR="00B44F5D" w:rsidRPr="00BB587F" w:rsidRDefault="00B44F5D" w:rsidP="004B1187">
      <w:pPr>
        <w:pStyle w:val="Normal1"/>
        <w:spacing w:line="360" w:lineRule="auto"/>
        <w:ind w:left="720" w:hanging="720"/>
        <w:contextualSpacing/>
        <w:rPr>
          <w:rFonts w:ascii="Open Sans Light" w:eastAsia="Open Sans" w:hAnsi="Open Sans Light" w:cs="Open Sans Light"/>
          <w:iCs/>
          <w:color w:val="404040" w:themeColor="text1" w:themeTint="BF"/>
        </w:rPr>
      </w:pPr>
      <w:r w:rsidRPr="00B44F5D">
        <w:rPr>
          <w:rFonts w:ascii="Open Sans Light" w:eastAsia="Open Sans" w:hAnsi="Open Sans Light" w:cs="Open Sans Light"/>
          <w:iCs/>
          <w:color w:val="404040" w:themeColor="text1" w:themeTint="BF"/>
        </w:rPr>
        <w:t>Kelly, Chris. "Cell 211." </w:t>
      </w:r>
      <w:r w:rsidRPr="00B44F5D">
        <w:rPr>
          <w:rFonts w:ascii="Open Sans Light" w:eastAsia="Open Sans" w:hAnsi="Open Sans Light" w:cs="Open Sans Light"/>
          <w:i/>
          <w:iCs/>
          <w:color w:val="404040" w:themeColor="text1" w:themeTint="BF"/>
        </w:rPr>
        <w:t>Socialist Review</w:t>
      </w:r>
      <w:r w:rsidRPr="00B44F5D">
        <w:rPr>
          <w:rFonts w:ascii="Open Sans Light" w:eastAsia="Open Sans" w:hAnsi="Open Sans Light" w:cs="Open Sans Light"/>
          <w:iCs/>
          <w:color w:val="404040" w:themeColor="text1" w:themeTint="BF"/>
        </w:rPr>
        <w:t>. N.p., n.d. Web. 25 Oct. 2016.</w:t>
      </w:r>
    </w:p>
    <w:sectPr w:rsidR="00B44F5D" w:rsidRPr="00BB587F"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3330" w:rsidRDefault="00513330" w:rsidP="00505DA7">
      <w:pPr>
        <w:spacing w:after="0" w:line="240" w:lineRule="auto"/>
      </w:pPr>
      <w:r>
        <w:separator/>
      </w:r>
    </w:p>
  </w:endnote>
  <w:endnote w:type="continuationSeparator" w:id="0">
    <w:p w:rsidR="00513330" w:rsidRDefault="00513330"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1EFF1281-AA29-4C95-9CEA-31CB5B6BE991}"/>
    <w:embedBold r:id="rId2" w:fontKey="{42F64F64-C6B8-46AD-BA67-9C8E0D07CA3C}"/>
    <w:embedItalic r:id="rId3" w:fontKey="{69C0227C-B153-4C83-8E53-0C57192DE847}"/>
  </w:font>
  <w:font w:name="Symbol">
    <w:panose1 w:val="05050102010706020507"/>
    <w:charset w:val="02"/>
    <w:family w:val="roman"/>
    <w:pitch w:val="variable"/>
    <w:sig w:usb0="00000000" w:usb1="10000000" w:usb2="00000000" w:usb3="00000000" w:csb0="80000000" w:csb1="00000000"/>
    <w:embedRegular r:id="rId4" w:fontKey="{0F9AB6B9-BFB2-4DFC-8729-BE3E69AF8C0A}"/>
  </w:font>
  <w:font w:name="Courier New">
    <w:panose1 w:val="02070309020205020404"/>
    <w:charset w:val="00"/>
    <w:family w:val="modern"/>
    <w:pitch w:val="fixed"/>
    <w:sig w:usb0="E0002EFF" w:usb1="C0007843" w:usb2="00000009" w:usb3="00000000" w:csb0="000001FF" w:csb1="00000000"/>
    <w:embedRegular r:id="rId5" w:fontKey="{DBE5B3A1-6F21-4CA7-9F85-6DBD7FD82596}"/>
  </w:font>
  <w:font w:name="Wingdings">
    <w:panose1 w:val="05000000000000000000"/>
    <w:charset w:val="02"/>
    <w:family w:val="auto"/>
    <w:pitch w:val="variable"/>
    <w:sig w:usb0="00000000" w:usb1="10000000" w:usb2="00000000" w:usb3="00000000" w:csb0="80000000" w:csb1="00000000"/>
    <w:embedRegular r:id="rId6" w:fontKey="{100CB08D-12C9-4712-B14A-A330B8284137}"/>
  </w:font>
  <w:font w:name="Calibri">
    <w:panose1 w:val="020F0502020204030204"/>
    <w:charset w:val="00"/>
    <w:family w:val="swiss"/>
    <w:pitch w:val="variable"/>
    <w:sig w:usb0="E0002AFF" w:usb1="C000247B" w:usb2="00000009" w:usb3="00000000" w:csb0="000001FF" w:csb1="00000000"/>
    <w:embedRegular r:id="rId7" w:fontKey="{A142BA29-640D-4190-868F-82C499F477FC}"/>
    <w:embedBold r:id="rId8" w:fontKey="{259FC3C8-C17D-4D4C-8969-9B06120EED49}"/>
  </w:font>
  <w:font w:name="Segoe UI">
    <w:panose1 w:val="020B0502040204020203"/>
    <w:charset w:val="00"/>
    <w:family w:val="swiss"/>
    <w:pitch w:val="variable"/>
    <w:sig w:usb0="E4002EFF" w:usb1="C000E47F" w:usb2="00000009" w:usb3="00000000" w:csb0="000001FF" w:csb1="00000000"/>
    <w:embedRegular r:id="rId9" w:fontKey="{92AF906A-EEE9-4AB4-BBD0-FD06FE38CF97}"/>
  </w:font>
  <w:font w:name="Calibri Light">
    <w:panose1 w:val="020F0302020204030204"/>
    <w:charset w:val="00"/>
    <w:family w:val="swiss"/>
    <w:pitch w:val="variable"/>
    <w:sig w:usb0="E0002AFF" w:usb1="C000247B" w:usb2="00000009" w:usb3="00000000" w:csb0="000001FF" w:csb1="00000000"/>
    <w:embedRegular r:id="rId10" w:fontKey="{C157E219-99ED-44D0-AEDA-A7C7DEA5F474}"/>
  </w:font>
  <w:font w:name="Open Sans Semibold">
    <w:panose1 w:val="020B0706030804020204"/>
    <w:charset w:val="00"/>
    <w:family w:val="swiss"/>
    <w:pitch w:val="variable"/>
    <w:sig w:usb0="E00002EF" w:usb1="4000205B" w:usb2="00000028" w:usb3="00000000" w:csb0="0000019F" w:csb1="00000000"/>
    <w:embedRegular r:id="rId11" w:fontKey="{C0F94E67-A2DF-4A3B-A945-BFC6123C8A7F}"/>
    <w:embedBold r:id="rId12" w:fontKey="{AA8D3CF1-E9CD-462D-9985-C2C1DC2873FB}"/>
  </w:font>
  <w:font w:name="Open Sans">
    <w:panose1 w:val="020B0606030504020204"/>
    <w:charset w:val="00"/>
    <w:family w:val="swiss"/>
    <w:pitch w:val="variable"/>
    <w:sig w:usb0="E00002EF" w:usb1="4000205B" w:usb2="00000028" w:usb3="00000000" w:csb0="0000019F" w:csb1="00000000"/>
    <w:embedRegular r:id="rId13" w:fontKey="{1B9E8E55-E675-4EDB-8C59-AC70343A6A5A}"/>
    <w:embedBold r:id="rId14" w:fontKey="{4C7536F2-5650-40C5-A680-0AB56D8DAFC2}"/>
    <w:embedItalic r:id="rId15" w:fontKey="{0F28F59D-DA10-46CF-83D1-377D76C122A1}"/>
    <w:embedBoldItalic r:id="rId16" w:fontKey="{EBD9AB7E-1923-4CCF-941E-06A928A7D0E2}"/>
  </w:font>
  <w:font w:name="Open Sans Light">
    <w:panose1 w:val="020B0306030504020204"/>
    <w:charset w:val="00"/>
    <w:family w:val="swiss"/>
    <w:pitch w:val="variable"/>
    <w:sig w:usb0="E00002EF" w:usb1="4000205B" w:usb2="00000028" w:usb3="00000000" w:csb0="0000019F" w:csb1="00000000"/>
    <w:embedRegular r:id="rId17" w:fontKey="{BFAF9AFF-CAED-4CEF-8298-88AABEAB502B}"/>
    <w:embedBold r:id="rId18" w:fontKey="{8298AEED-5A52-4D5F-A89F-7044B4B2AEC5}"/>
    <w:embedItalic r:id="rId19" w:fontKey="{993B3191-6CC6-4248-88CD-B8D5643033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88713D">
      <w:rPr>
        <w:rFonts w:ascii="Open Sans" w:hAnsi="Open Sans" w:cs="Open Sans"/>
        <w:noProof/>
        <w:sz w:val="18"/>
        <w:szCs w:val="18"/>
      </w:rPr>
      <w:t>3</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3330" w:rsidRDefault="00513330" w:rsidP="00505DA7">
      <w:pPr>
        <w:spacing w:after="0" w:line="240" w:lineRule="auto"/>
      </w:pPr>
      <w:r>
        <w:separator/>
      </w:r>
    </w:p>
  </w:footnote>
  <w:footnote w:type="continuationSeparator" w:id="0">
    <w:p w:rsidR="00513330" w:rsidRDefault="00513330"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30C0"/>
    <w:rsid w:val="0004499B"/>
    <w:rsid w:val="00044F62"/>
    <w:rsid w:val="000612D4"/>
    <w:rsid w:val="000613E4"/>
    <w:rsid w:val="000629FD"/>
    <w:rsid w:val="00065FBA"/>
    <w:rsid w:val="000712D4"/>
    <w:rsid w:val="00072F0D"/>
    <w:rsid w:val="00073315"/>
    <w:rsid w:val="000749ED"/>
    <w:rsid w:val="00076279"/>
    <w:rsid w:val="00077907"/>
    <w:rsid w:val="000829D6"/>
    <w:rsid w:val="00083292"/>
    <w:rsid w:val="00083698"/>
    <w:rsid w:val="000906CB"/>
    <w:rsid w:val="00095B18"/>
    <w:rsid w:val="000970F8"/>
    <w:rsid w:val="000A22F1"/>
    <w:rsid w:val="000A7D1B"/>
    <w:rsid w:val="000B20AD"/>
    <w:rsid w:val="000C3B34"/>
    <w:rsid w:val="000C4BBC"/>
    <w:rsid w:val="000C5F8A"/>
    <w:rsid w:val="000C67D4"/>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DE5"/>
    <w:rsid w:val="001E3B27"/>
    <w:rsid w:val="001F35E4"/>
    <w:rsid w:val="001F62AC"/>
    <w:rsid w:val="001F6DA2"/>
    <w:rsid w:val="00201280"/>
    <w:rsid w:val="00202B24"/>
    <w:rsid w:val="00203C77"/>
    <w:rsid w:val="00210FEC"/>
    <w:rsid w:val="00213900"/>
    <w:rsid w:val="0022374B"/>
    <w:rsid w:val="00227A5D"/>
    <w:rsid w:val="002321AC"/>
    <w:rsid w:val="002346BA"/>
    <w:rsid w:val="0023509D"/>
    <w:rsid w:val="00237DE1"/>
    <w:rsid w:val="002457A6"/>
    <w:rsid w:val="00246C85"/>
    <w:rsid w:val="00251650"/>
    <w:rsid w:val="00252142"/>
    <w:rsid w:val="00252A1C"/>
    <w:rsid w:val="00260198"/>
    <w:rsid w:val="0026417B"/>
    <w:rsid w:val="00270162"/>
    <w:rsid w:val="002803B4"/>
    <w:rsid w:val="00283E63"/>
    <w:rsid w:val="002865C9"/>
    <w:rsid w:val="002905D2"/>
    <w:rsid w:val="00292662"/>
    <w:rsid w:val="00293A5F"/>
    <w:rsid w:val="00293F37"/>
    <w:rsid w:val="002A06B4"/>
    <w:rsid w:val="002A2DBA"/>
    <w:rsid w:val="002A2E75"/>
    <w:rsid w:val="002A4E81"/>
    <w:rsid w:val="002C3B9B"/>
    <w:rsid w:val="002D03DC"/>
    <w:rsid w:val="002D30E0"/>
    <w:rsid w:val="002E0A49"/>
    <w:rsid w:val="002E37BF"/>
    <w:rsid w:val="002F1438"/>
    <w:rsid w:val="002F1528"/>
    <w:rsid w:val="00300474"/>
    <w:rsid w:val="00304024"/>
    <w:rsid w:val="003066B6"/>
    <w:rsid w:val="003068BF"/>
    <w:rsid w:val="003074E4"/>
    <w:rsid w:val="00314C97"/>
    <w:rsid w:val="00316B7E"/>
    <w:rsid w:val="00320D0B"/>
    <w:rsid w:val="00322EB9"/>
    <w:rsid w:val="00323238"/>
    <w:rsid w:val="00332E9F"/>
    <w:rsid w:val="00337058"/>
    <w:rsid w:val="00340C42"/>
    <w:rsid w:val="00342084"/>
    <w:rsid w:val="003432F2"/>
    <w:rsid w:val="0034649A"/>
    <w:rsid w:val="00347338"/>
    <w:rsid w:val="00351F3F"/>
    <w:rsid w:val="00356F92"/>
    <w:rsid w:val="0036424E"/>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13594"/>
    <w:rsid w:val="00423D91"/>
    <w:rsid w:val="004266E1"/>
    <w:rsid w:val="0042721C"/>
    <w:rsid w:val="004313A2"/>
    <w:rsid w:val="0043146B"/>
    <w:rsid w:val="00431F53"/>
    <w:rsid w:val="004336F0"/>
    <w:rsid w:val="004351D6"/>
    <w:rsid w:val="00442DCC"/>
    <w:rsid w:val="00445991"/>
    <w:rsid w:val="00454930"/>
    <w:rsid w:val="00460604"/>
    <w:rsid w:val="00464036"/>
    <w:rsid w:val="00465BD3"/>
    <w:rsid w:val="004672BB"/>
    <w:rsid w:val="0046774B"/>
    <w:rsid w:val="004756B4"/>
    <w:rsid w:val="00481FA5"/>
    <w:rsid w:val="00486494"/>
    <w:rsid w:val="004A15A9"/>
    <w:rsid w:val="004A3319"/>
    <w:rsid w:val="004A336C"/>
    <w:rsid w:val="004A6F29"/>
    <w:rsid w:val="004B1187"/>
    <w:rsid w:val="004B2CF1"/>
    <w:rsid w:val="004B5047"/>
    <w:rsid w:val="004B58C3"/>
    <w:rsid w:val="004B5D88"/>
    <w:rsid w:val="004B6002"/>
    <w:rsid w:val="004C0970"/>
    <w:rsid w:val="004C1C77"/>
    <w:rsid w:val="004E09A8"/>
    <w:rsid w:val="004E5EBF"/>
    <w:rsid w:val="004E7DAD"/>
    <w:rsid w:val="004F061E"/>
    <w:rsid w:val="00505DA7"/>
    <w:rsid w:val="00506F5E"/>
    <w:rsid w:val="0051026C"/>
    <w:rsid w:val="00511B15"/>
    <w:rsid w:val="00513330"/>
    <w:rsid w:val="00520976"/>
    <w:rsid w:val="005306E1"/>
    <w:rsid w:val="00531902"/>
    <w:rsid w:val="00546744"/>
    <w:rsid w:val="00550A69"/>
    <w:rsid w:val="00555224"/>
    <w:rsid w:val="0055568F"/>
    <w:rsid w:val="00556E9B"/>
    <w:rsid w:val="0056077E"/>
    <w:rsid w:val="00565BB1"/>
    <w:rsid w:val="00565D6B"/>
    <w:rsid w:val="00571055"/>
    <w:rsid w:val="00575FA3"/>
    <w:rsid w:val="00576169"/>
    <w:rsid w:val="005817D6"/>
    <w:rsid w:val="0058188C"/>
    <w:rsid w:val="00581A01"/>
    <w:rsid w:val="005908FD"/>
    <w:rsid w:val="005A12F0"/>
    <w:rsid w:val="005A627E"/>
    <w:rsid w:val="005A67F6"/>
    <w:rsid w:val="005B12AC"/>
    <w:rsid w:val="005B2971"/>
    <w:rsid w:val="005B6612"/>
    <w:rsid w:val="005B6803"/>
    <w:rsid w:val="005B770B"/>
    <w:rsid w:val="005D1F70"/>
    <w:rsid w:val="005D5EB9"/>
    <w:rsid w:val="005D6844"/>
    <w:rsid w:val="005E755C"/>
    <w:rsid w:val="0060010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76B"/>
    <w:rsid w:val="00676A52"/>
    <w:rsid w:val="00680A58"/>
    <w:rsid w:val="00693BD3"/>
    <w:rsid w:val="00695462"/>
    <w:rsid w:val="006A2907"/>
    <w:rsid w:val="006A31D4"/>
    <w:rsid w:val="006A4F03"/>
    <w:rsid w:val="006A525B"/>
    <w:rsid w:val="006B2604"/>
    <w:rsid w:val="006B42B1"/>
    <w:rsid w:val="006B577C"/>
    <w:rsid w:val="006D1F3E"/>
    <w:rsid w:val="006D2E81"/>
    <w:rsid w:val="006D5447"/>
    <w:rsid w:val="006E6C44"/>
    <w:rsid w:val="006F0459"/>
    <w:rsid w:val="006F08EA"/>
    <w:rsid w:val="006F19EE"/>
    <w:rsid w:val="006F4A56"/>
    <w:rsid w:val="006F58F4"/>
    <w:rsid w:val="00710CCE"/>
    <w:rsid w:val="00714B10"/>
    <w:rsid w:val="007152EA"/>
    <w:rsid w:val="00732EDC"/>
    <w:rsid w:val="00734219"/>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937BA"/>
    <w:rsid w:val="007A3EBB"/>
    <w:rsid w:val="007A4DEE"/>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19C3"/>
    <w:rsid w:val="00847FEB"/>
    <w:rsid w:val="00860426"/>
    <w:rsid w:val="00861117"/>
    <w:rsid w:val="00864218"/>
    <w:rsid w:val="0086707F"/>
    <w:rsid w:val="00867F03"/>
    <w:rsid w:val="008754FC"/>
    <w:rsid w:val="008819CB"/>
    <w:rsid w:val="008837FA"/>
    <w:rsid w:val="0088713D"/>
    <w:rsid w:val="008A0CD5"/>
    <w:rsid w:val="008A7A10"/>
    <w:rsid w:val="008B28E4"/>
    <w:rsid w:val="008B6E34"/>
    <w:rsid w:val="008B7DD3"/>
    <w:rsid w:val="008C08B3"/>
    <w:rsid w:val="008C147F"/>
    <w:rsid w:val="008C3B2D"/>
    <w:rsid w:val="008D0BB0"/>
    <w:rsid w:val="008D6425"/>
    <w:rsid w:val="008E60B6"/>
    <w:rsid w:val="008F0F89"/>
    <w:rsid w:val="008F4353"/>
    <w:rsid w:val="008F7E2B"/>
    <w:rsid w:val="00900D48"/>
    <w:rsid w:val="009110AD"/>
    <w:rsid w:val="0091164C"/>
    <w:rsid w:val="00915EDA"/>
    <w:rsid w:val="0092141C"/>
    <w:rsid w:val="00923ECC"/>
    <w:rsid w:val="00932F76"/>
    <w:rsid w:val="00940F64"/>
    <w:rsid w:val="00946597"/>
    <w:rsid w:val="009465E7"/>
    <w:rsid w:val="00947671"/>
    <w:rsid w:val="00950FBA"/>
    <w:rsid w:val="00951D20"/>
    <w:rsid w:val="00952760"/>
    <w:rsid w:val="009572EB"/>
    <w:rsid w:val="00962B01"/>
    <w:rsid w:val="009667EB"/>
    <w:rsid w:val="009717F3"/>
    <w:rsid w:val="00980889"/>
    <w:rsid w:val="00983995"/>
    <w:rsid w:val="00984E52"/>
    <w:rsid w:val="00990B8C"/>
    <w:rsid w:val="00993AAF"/>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0538"/>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442FE"/>
    <w:rsid w:val="00A5781A"/>
    <w:rsid w:val="00A63D19"/>
    <w:rsid w:val="00A65A77"/>
    <w:rsid w:val="00A664C0"/>
    <w:rsid w:val="00A70B77"/>
    <w:rsid w:val="00A719BA"/>
    <w:rsid w:val="00A909BE"/>
    <w:rsid w:val="00A92891"/>
    <w:rsid w:val="00A96692"/>
    <w:rsid w:val="00A968EE"/>
    <w:rsid w:val="00A97CA3"/>
    <w:rsid w:val="00AA7263"/>
    <w:rsid w:val="00AB48E0"/>
    <w:rsid w:val="00AD40B0"/>
    <w:rsid w:val="00AE3B4B"/>
    <w:rsid w:val="00AE4132"/>
    <w:rsid w:val="00AE43BD"/>
    <w:rsid w:val="00AE7E37"/>
    <w:rsid w:val="00AF1162"/>
    <w:rsid w:val="00AF1C07"/>
    <w:rsid w:val="00AF47E8"/>
    <w:rsid w:val="00B013FD"/>
    <w:rsid w:val="00B0366F"/>
    <w:rsid w:val="00B04B41"/>
    <w:rsid w:val="00B061F3"/>
    <w:rsid w:val="00B11F28"/>
    <w:rsid w:val="00B15A72"/>
    <w:rsid w:val="00B17545"/>
    <w:rsid w:val="00B2463F"/>
    <w:rsid w:val="00B3097E"/>
    <w:rsid w:val="00B37515"/>
    <w:rsid w:val="00B43B45"/>
    <w:rsid w:val="00B44F5D"/>
    <w:rsid w:val="00B53AD5"/>
    <w:rsid w:val="00B55D17"/>
    <w:rsid w:val="00B60549"/>
    <w:rsid w:val="00B71F20"/>
    <w:rsid w:val="00B768B6"/>
    <w:rsid w:val="00B77E9B"/>
    <w:rsid w:val="00B82B86"/>
    <w:rsid w:val="00B8305E"/>
    <w:rsid w:val="00B86879"/>
    <w:rsid w:val="00B86975"/>
    <w:rsid w:val="00B878EE"/>
    <w:rsid w:val="00BA06E6"/>
    <w:rsid w:val="00BA6AE2"/>
    <w:rsid w:val="00BB587F"/>
    <w:rsid w:val="00BB7BE4"/>
    <w:rsid w:val="00BF2F99"/>
    <w:rsid w:val="00BF30C8"/>
    <w:rsid w:val="00BF64E6"/>
    <w:rsid w:val="00C0050A"/>
    <w:rsid w:val="00C00834"/>
    <w:rsid w:val="00C00D83"/>
    <w:rsid w:val="00C012AB"/>
    <w:rsid w:val="00C04E85"/>
    <w:rsid w:val="00C07351"/>
    <w:rsid w:val="00C10FD1"/>
    <w:rsid w:val="00C1243E"/>
    <w:rsid w:val="00C17C44"/>
    <w:rsid w:val="00C26EBF"/>
    <w:rsid w:val="00C34FAF"/>
    <w:rsid w:val="00C37196"/>
    <w:rsid w:val="00C45B54"/>
    <w:rsid w:val="00C503DD"/>
    <w:rsid w:val="00C56207"/>
    <w:rsid w:val="00C71914"/>
    <w:rsid w:val="00C772D0"/>
    <w:rsid w:val="00C81A11"/>
    <w:rsid w:val="00C92DE9"/>
    <w:rsid w:val="00C952EB"/>
    <w:rsid w:val="00C9603B"/>
    <w:rsid w:val="00CA5062"/>
    <w:rsid w:val="00CA7573"/>
    <w:rsid w:val="00CB2644"/>
    <w:rsid w:val="00CB52AF"/>
    <w:rsid w:val="00CB6731"/>
    <w:rsid w:val="00CB7CB6"/>
    <w:rsid w:val="00CC2A2B"/>
    <w:rsid w:val="00CC6A32"/>
    <w:rsid w:val="00CD0E83"/>
    <w:rsid w:val="00CD250D"/>
    <w:rsid w:val="00CD4890"/>
    <w:rsid w:val="00CD644F"/>
    <w:rsid w:val="00CE1883"/>
    <w:rsid w:val="00CE7A36"/>
    <w:rsid w:val="00CF0A03"/>
    <w:rsid w:val="00CF3DD5"/>
    <w:rsid w:val="00CF3FDD"/>
    <w:rsid w:val="00D00F69"/>
    <w:rsid w:val="00D03C17"/>
    <w:rsid w:val="00D0465E"/>
    <w:rsid w:val="00D068D6"/>
    <w:rsid w:val="00D105D4"/>
    <w:rsid w:val="00D11FF2"/>
    <w:rsid w:val="00D12E7B"/>
    <w:rsid w:val="00D2116C"/>
    <w:rsid w:val="00D21C7D"/>
    <w:rsid w:val="00D22749"/>
    <w:rsid w:val="00D23B19"/>
    <w:rsid w:val="00D3270B"/>
    <w:rsid w:val="00D35CB2"/>
    <w:rsid w:val="00D37CDA"/>
    <w:rsid w:val="00D438BC"/>
    <w:rsid w:val="00D46E42"/>
    <w:rsid w:val="00D50879"/>
    <w:rsid w:val="00D53337"/>
    <w:rsid w:val="00D54515"/>
    <w:rsid w:val="00D56129"/>
    <w:rsid w:val="00D7108E"/>
    <w:rsid w:val="00D7371F"/>
    <w:rsid w:val="00D77B95"/>
    <w:rsid w:val="00D81B62"/>
    <w:rsid w:val="00DA53A8"/>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15783"/>
    <w:rsid w:val="00E264B5"/>
    <w:rsid w:val="00E31DF0"/>
    <w:rsid w:val="00E331DA"/>
    <w:rsid w:val="00E4021F"/>
    <w:rsid w:val="00E4342C"/>
    <w:rsid w:val="00E45AF1"/>
    <w:rsid w:val="00E52831"/>
    <w:rsid w:val="00E534F4"/>
    <w:rsid w:val="00E55515"/>
    <w:rsid w:val="00E635EC"/>
    <w:rsid w:val="00E63711"/>
    <w:rsid w:val="00E70D9A"/>
    <w:rsid w:val="00E766FF"/>
    <w:rsid w:val="00E8119F"/>
    <w:rsid w:val="00E828D5"/>
    <w:rsid w:val="00E85471"/>
    <w:rsid w:val="00E94D8F"/>
    <w:rsid w:val="00EA393D"/>
    <w:rsid w:val="00EB50ED"/>
    <w:rsid w:val="00EC60A5"/>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867CC"/>
    <w:rsid w:val="00F931C8"/>
    <w:rsid w:val="00F956F1"/>
    <w:rsid w:val="00FA52D2"/>
    <w:rsid w:val="00FC36D5"/>
    <w:rsid w:val="00FC65D2"/>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40625"/>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802A2-7734-425F-B5A2-CAB4D9B42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Pages>
  <Words>509</Words>
  <Characters>2907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F16_FLM151b_Beeson_Travis_Moore_A06</vt:lpstr>
    </vt:vector>
  </TitlesOfParts>
  <Company/>
  <LinksUpToDate>false</LinksUpToDate>
  <CharactersWithSpaces>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F16_FLM151b_Beeson_Travis_Moore_A06</dc:title>
  <dc:subject/>
  <dc:creator>Travis Moore</dc:creator>
  <cp:keywords>FLM151;DigiPen;Kent Beeson;Fall 2016</cp:keywords>
  <dc:description/>
  <cp:lastModifiedBy>Travis Moore</cp:lastModifiedBy>
  <cp:revision>4</cp:revision>
  <cp:lastPrinted>2016-10-12T15:27:00Z</cp:lastPrinted>
  <dcterms:created xsi:type="dcterms:W3CDTF">2016-10-25T19:31:00Z</dcterms:created>
  <dcterms:modified xsi:type="dcterms:W3CDTF">2016-10-25T20:25:00Z</dcterms:modified>
</cp:coreProperties>
</file>